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1"/>
        <w:rPr>
          <w:rFonts w:ascii="Arial" w:hAnsi="Arial" w:eastAsia="宋体" w:cs="Arial"/>
          <w:b/>
          <w:sz w:val="28"/>
          <w:szCs w:val="20"/>
        </w:rPr>
      </w:pPr>
      <w:bookmarkStart w:id="2" w:name="_GoBack"/>
      <w:bookmarkEnd w:id="2"/>
      <w:bookmarkStart w:id="0" w:name="_Toc17676"/>
      <w:bookmarkStart w:id="1" w:name="_Toc22175"/>
      <w:r>
        <w:rPr>
          <w:rFonts w:ascii="Arial" w:hAnsi="Arial" w:eastAsia="宋体" w:cs="Arial"/>
          <w:b/>
          <w:sz w:val="28"/>
          <w:szCs w:val="20"/>
        </w:rPr>
        <w:t>采购需求</w:t>
      </w:r>
      <w:bookmarkEnd w:id="0"/>
      <w:bookmarkEnd w:id="1"/>
    </w:p>
    <w:p>
      <w:pPr>
        <w:spacing w:line="360" w:lineRule="auto"/>
        <w:ind w:firstLine="437"/>
        <w:rPr>
          <w:rFonts w:ascii="Arial" w:hAnsi="Arial" w:eastAsia="宋体" w:cs="Arial"/>
          <w:b/>
          <w:sz w:val="24"/>
          <w:szCs w:val="18"/>
        </w:rPr>
      </w:pPr>
      <w:r>
        <w:rPr>
          <w:rFonts w:ascii="Arial" w:hAnsi="Arial" w:eastAsia="宋体" w:cs="Arial"/>
          <w:b/>
          <w:sz w:val="24"/>
          <w:szCs w:val="18"/>
        </w:rPr>
        <w:t>一、采购需求前附表</w:t>
      </w:r>
    </w:p>
    <w:tbl>
      <w:tblPr>
        <w:tblStyle w:val="2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425"/>
        <w:gridCol w:w="5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2" w:type="dxa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25" w:type="dxa"/>
            <w:vAlign w:val="center"/>
          </w:tcPr>
          <w:p>
            <w:pPr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内容</w:t>
            </w:r>
          </w:p>
        </w:tc>
        <w:tc>
          <w:tcPr>
            <w:tcW w:w="5960" w:type="dxa"/>
            <w:vAlign w:val="center"/>
          </w:tcPr>
          <w:p>
            <w:pPr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82" w:type="dxa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25" w:type="dxa"/>
            <w:vAlign w:val="center"/>
          </w:tcPr>
          <w:p>
            <w:pPr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5960" w:type="dxa"/>
            <w:vAlign w:val="center"/>
          </w:tcPr>
          <w:p>
            <w:pPr>
              <w:widowControl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项目验收合格后一次性付款。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82" w:type="dxa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25" w:type="dxa"/>
            <w:vAlign w:val="center"/>
          </w:tcPr>
          <w:p>
            <w:pPr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供货及安装地点</w:t>
            </w:r>
          </w:p>
        </w:tc>
        <w:tc>
          <w:tcPr>
            <w:tcW w:w="5960" w:type="dxa"/>
            <w:vAlign w:val="center"/>
          </w:tcPr>
          <w:p>
            <w:pPr>
              <w:widowControl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安徽交通职业技术学院，或其指定指点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82" w:type="dxa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25" w:type="dxa"/>
            <w:vAlign w:val="center"/>
          </w:tcPr>
          <w:p>
            <w:pPr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供货及安装期限</w:t>
            </w:r>
          </w:p>
        </w:tc>
        <w:tc>
          <w:tcPr>
            <w:tcW w:w="5960" w:type="dxa"/>
            <w:vAlign w:val="center"/>
          </w:tcPr>
          <w:p>
            <w:pPr>
              <w:widowControl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合同签订之日起，30日历天内完成供货及安装调试工作。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82" w:type="dxa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425" w:type="dxa"/>
            <w:vAlign w:val="center"/>
          </w:tcPr>
          <w:p>
            <w:pPr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免费质保期</w:t>
            </w:r>
          </w:p>
        </w:tc>
        <w:tc>
          <w:tcPr>
            <w:tcW w:w="5960" w:type="dxa"/>
            <w:vAlign w:val="center"/>
          </w:tcPr>
          <w:p>
            <w:pPr>
              <w:widowControl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所有产品质保期1年，自验收合格之日起计算。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如货物需求表中另有要求以货物需求表为准。</w:t>
            </w:r>
          </w:p>
        </w:tc>
      </w:tr>
    </w:tbl>
    <w:p>
      <w:pPr>
        <w:spacing w:line="360" w:lineRule="auto"/>
        <w:ind w:firstLine="437"/>
        <w:rPr>
          <w:rFonts w:ascii="Arial" w:hAnsi="Arial" w:eastAsia="宋体" w:cs="Arial"/>
          <w:b/>
          <w:sz w:val="24"/>
          <w:szCs w:val="18"/>
        </w:rPr>
      </w:pPr>
      <w:r>
        <w:rPr>
          <w:rFonts w:ascii="Arial" w:hAnsi="Arial" w:eastAsia="宋体" w:cs="Arial"/>
          <w:b/>
          <w:sz w:val="24"/>
          <w:szCs w:val="18"/>
        </w:rPr>
        <w:t>二、货物需求</w:t>
      </w:r>
    </w:p>
    <w:tbl>
      <w:tblPr>
        <w:tblStyle w:val="2"/>
        <w:tblpPr w:leftFromText="180" w:rightFromText="180" w:vertAnchor="text" w:horzAnchor="page" w:tblpX="1256" w:tblpY="469"/>
        <w:tblOverlap w:val="never"/>
        <w:tblW w:w="9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10"/>
        <w:gridCol w:w="650"/>
        <w:gridCol w:w="7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无人驾驶竞速车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2台</w:t>
            </w:r>
          </w:p>
        </w:tc>
        <w:tc>
          <w:tcPr>
            <w:tcW w:w="7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一、功能介绍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1、支持激光雷达地图构建、自主导航等功能；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2、采用ROS开发平台，可最快实现4M/S自主驾驶；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3、可实现静态障碍物与动态障碍物自主路径规划；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4、开放所有源代码、支持无人驾驶（ROS）算法验证、支持二次开发。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二、产品参数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1、产品尺寸：产品尺寸：约56*35*23cm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2、主控制器：不弱于i5处理器、4G内存、 SSD 128G、4个USB3.0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Cs w:val="21"/>
              </w:rPr>
              <w:t>3、主控MUC：NXP单片机、 输入/输出端数量:34 I/O、LQFP-44、16KB，程序存储大小32KB, 数据RAM大小:4KB 时钟频率：40MHZ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4、底盘：XT-RC R3 1/8；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5、电调：额定电流 120A 最大电流760A、电池节数2-3S Lipo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6、电机：KV值 2350 功率2400W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7、惯性导航IMU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姿态角： 测量范围(pitch/roll):±90/±180度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动态精度：0.5度 分辨率：0.1度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航向角： 测量范围(yaw):±180度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动态精度：2度（RMS）分辨率：0.1度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陀螺仪：测量范围(pitch/roll/yaw):±2000度/s  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零偏稳定性：10度/h 非线性度：0.1%FS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加速度计：三轴测量范围:±8g  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零偏稳定性:30mg  非线性度:0.5%FS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磁力计：三轴测量范围:±16Guass  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分辨率:0.003Guass  分线性度:0.1%FS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气压计：高度分辨率:1cm  测量范围:10~1200mbar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Cs w:val="21"/>
              </w:rPr>
              <w:t>8、激光雷达：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360度全方位扫描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10赫兹自适应扫描频率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激光测距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szCs w:val="21"/>
              </w:rPr>
              <w:t>每秒5000次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16米测量距离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Claass1激光安全标准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测量量程解析度0.1%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A6核ARM 64位处理器，主频高达2GHz 2G内存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支持惯性导航与激光雷达数据融合功能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三、软件平台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1、软件系统：Ubuntu16.04 ；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2、机器人操作系统：ROS_Kinetic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3、软件编程语言：Python3.6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四、大赛支持（提供承诺函，格式自拟）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Cs w:val="21"/>
              </w:rPr>
              <w:t>1、承诺投标设备满足中国机器人及人工智能大赛-无人驾驶竞速赛技术平台要求，承诺提供相关赛事的技术服务支持，否则承担校方一切损失。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Cs w:val="21"/>
              </w:rPr>
              <w:t>2、承诺投标设备满足全国大学生智能汽车竞赛-室外专项赛技术平台要求，承诺提供相关赛事的技术服务支持，否则承担校方一切损失。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无人驾驶竞赛场地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2套</w:t>
            </w:r>
          </w:p>
        </w:tc>
        <w:tc>
          <w:tcPr>
            <w:tcW w:w="7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1、室外搭建赛道全长约64m，跑道宽2米。使用长400厘米宽38厘米的条幅搭建。材质:布料。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2、支撑立柱20支50厘米高，底座直径32厘米。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3、材质:铁质。</w:t>
            </w:r>
          </w:p>
        </w:tc>
      </w:tr>
    </w:tbl>
    <w:p>
      <w:pPr>
        <w:spacing w:line="360" w:lineRule="auto"/>
        <w:ind w:firstLine="437"/>
        <w:rPr>
          <w:rFonts w:ascii="Arial" w:hAnsi="Arial" w:eastAsia="宋体" w:cs="Arial"/>
          <w:b/>
          <w:bCs/>
          <w:sz w:val="24"/>
          <w:szCs w:val="18"/>
        </w:rPr>
      </w:pPr>
      <w:r>
        <w:rPr>
          <w:rFonts w:ascii="Arial" w:hAnsi="Arial" w:eastAsia="宋体" w:cs="Arial"/>
          <w:b/>
          <w:bCs/>
          <w:sz w:val="24"/>
          <w:szCs w:val="18"/>
        </w:rPr>
        <w:t>三、报价要求</w:t>
      </w:r>
    </w:p>
    <w:p>
      <w:pPr>
        <w:spacing w:line="360" w:lineRule="auto"/>
        <w:ind w:firstLine="480" w:firstLineChars="200"/>
        <w:rPr>
          <w:rFonts w:ascii="Arial" w:hAnsi="Arial" w:eastAsia="宋体" w:cs="Arial"/>
          <w:bCs/>
          <w:sz w:val="24"/>
          <w:szCs w:val="18"/>
        </w:rPr>
      </w:pPr>
      <w:r>
        <w:rPr>
          <w:rFonts w:hint="eastAsia" w:ascii="Arial" w:hAnsi="Arial" w:eastAsia="宋体" w:cs="Arial"/>
          <w:bCs/>
          <w:sz w:val="24"/>
          <w:szCs w:val="18"/>
        </w:rPr>
        <w:t>投标人报价应包括设备费、运输费、安装费、税费等完成本项目所需的全部费用，中标后投标人不得再向采购人收取任何费用。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F7543"/>
    <w:rsid w:val="305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2021-11-04T03:17:00Z</dcterms:created>
  <dc:creator>Xu Zhenwen</dc:creator>
  <cp:lastModifiedBy>Xu Zhenwen</cp:lastModifiedBy>
  <dcterms:modified xsi:type="dcterms:W3CDTF">2021-11-04T03:18:11Z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BF719D246BF3426BB9F472C26C7923ED</vt:lpwstr>
  </property>
</Properties>
</file>